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Розрахунок проекту.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2955"/>
        <w:gridCol w:w="1809.6666666666667"/>
        <w:gridCol w:w="1809.6666666666667"/>
        <w:gridCol w:w="1809.6666666666667"/>
        <w:tblGridChange w:id="0">
          <w:tblGrid>
            <w:gridCol w:w="645"/>
            <w:gridCol w:w="2955"/>
            <w:gridCol w:w="1809.6666666666667"/>
            <w:gridCol w:w="1809.6666666666667"/>
            <w:gridCol w:w="1809.666666666666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№ п.п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Найменування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Ціна за одиницю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Сума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Тротуарна плитка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425 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250 грн/м2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106 250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Бордюр дорожній (1000*260/150)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68 м.п.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215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14 620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Бордюр тротуарний (600*210*50)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90 м.п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7 500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Отсев для вирівнювання основи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65 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330 грн/т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21 450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Робота по встановленню тротуаної плитки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425 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130 грн/м2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55 250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Роботи по встановленню дорожніх бордюрів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68 м.п.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 грн/п.м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6 800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Роботи по встановленню тротуарних бордюрів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90м.п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 грн/м.п.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4 500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Гідромембрана под детскую площадку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 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грн/м2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480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Бордюр гумовий  для дитячого майданчика (500*50*210)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 м.п.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340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23 120грн.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Кора сосновая мульча - средняя фракция от 3 до 7 см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м3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 грн/100л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15 000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Роботи по встановленню гумових бордюрів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 м.п.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 грн/м.п.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1 700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Роботи по підготовці основи та облаштування покриття дитячого майданчика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 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 грн/м2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16 000грн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fldChar w:fldCharType="begin"/>
              <w:instrText xml:space="preserve"> HYPERLINK "https://diso.interatletika.com/ua/lavka-parkovaya-interatletika-lp018/" </w:instrText>
              <w:fldChar w:fldCharType="separate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Лавка паркова InterAtletika LP018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8000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24 000шт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Встановлення лавок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1 500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20vr4e7rat44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Урна InterAtletika LP206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7500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22 500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20vr4e7rat44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Встановлення урн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250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750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20vr4e7rat44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Вуличний LED світильник модель Merbau (висота 4500мм), 150Вт.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15000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60 000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20vr4e7rat44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Встановлення світильників з підземним прокладанням кабелю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2800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11 200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rFonts w:ascii="Roboto" w:cs="Roboto" w:eastAsia="Roboto" w:hAnsi="Roboto"/>
                <w:b w:val="1"/>
                <w:color w:val="142e50"/>
                <w:sz w:val="46"/>
                <w:szCs w:val="46"/>
              </w:rPr>
            </w:pPr>
            <w:bookmarkStart w:colFirst="0" w:colLast="0" w:name="_dvpiy1ru2exi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Ігровий комплекс червоно-зелено-жовтий "Теремок-NEW" InterAtletika T902 NEW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pdwbed3bug8z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109000 грн/шт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109 000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dvpiy1ru2exi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Встановлення дитячого майданчика з облаштуванням фундамента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1шт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8500 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8 500грн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dvpiy1ru2exi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Облаштування газону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 м/2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dvpiy1ru2exi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Чернова основа під газон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10м3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150 грн/м3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1 500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dvpiy1ru2exi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Основа під газон (чистове планування, ущільнення, рихлення верхнього шару)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 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 грн м/2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1 300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dvpiy1ru2exi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Облаштування посівного газону (посів, удобреніє, укатка, полив)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 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 грн/м2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2200 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k5cg6rpwt2y8" w:id="3"/>
            <w:bookmarkEnd w:id="3"/>
            <w:r w:rsidDel="00000000" w:rsidR="00000000" w:rsidRPr="00000000">
              <w:rPr>
                <w:sz w:val="22"/>
                <w:szCs w:val="22"/>
                <w:rtl w:val="0"/>
              </w:rPr>
              <w:t xml:space="preserve">Виготовлення проектно коштористної документації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25000 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25 000грн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k6e1cxmr4vfq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Непередбачувані витрати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50000грн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50 000грн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sz w:val="22"/>
                <w:szCs w:val="22"/>
              </w:rPr>
            </w:pPr>
            <w:bookmarkStart w:colFirst="0" w:colLast="0" w:name="_va1xelhaemmq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Інфляційні ризики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70 000грн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64" w:lineRule="auto"/>
              <w:rPr>
                <w:b w:val="1"/>
                <w:sz w:val="22"/>
                <w:szCs w:val="22"/>
              </w:rPr>
            </w:pPr>
            <w:bookmarkStart w:colFirst="0" w:colLast="0" w:name="_dvpiy1ru2exi" w:id="1"/>
            <w:bookmarkEnd w:id="1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Разом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645 120грн</w:t>
            </w:r>
          </w:p>
        </w:tc>
      </w:tr>
    </w:tbl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