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203"/>
        <w:gridCol w:w="4952"/>
        <w:gridCol w:w="49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652D2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  <w:bookmarkStart w:id="0" w:name="_GoBack"/>
            <w:bookmarkEnd w:id="0"/>
            <w:r w:rsidR="00D215AA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.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14107" w:type="dxa"/>
          <w:cantSplit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en-US"/>
              </w:rPr>
              <w:t>Павільйон шахматистів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ЗВЕДЕНИЙ КОШТОРИСНИЙ РОЗРАХУНОК ВАРТОСТI БУДIВНИЦТВА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14107" w:type="dxa"/>
          <w:cantSplit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1 - ЗК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Том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14107" w:type="dxa"/>
          <w:cantSplit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000000" w:rsidRDefault="00D215AA">
            <w:p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2017  р.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000000" w:rsidRDefault="00D215AA">
      <w:pPr>
        <w:autoSpaceDE w:val="0"/>
        <w:autoSpaceDN w:val="0"/>
        <w:spacing w:after="0" w:line="240" w:lineRule="auto"/>
        <w:rPr>
          <w:sz w:val="2"/>
          <w:szCs w:val="2"/>
          <w:lang w:val="en-US"/>
        </w:rPr>
        <w:sectPr w:rsidR="00000000">
          <w:headerReference w:type="default" r:id="rId7"/>
          <w:pgSz w:w="16834" w:h="11904" w:orient="landscape"/>
          <w:pgMar w:top="850" w:right="850" w:bottom="567" w:left="1134" w:header="720" w:footer="208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1418"/>
        <w:gridCol w:w="4422"/>
        <w:gridCol w:w="58"/>
        <w:gridCol w:w="1134"/>
        <w:gridCol w:w="1418"/>
        <w:gridCol w:w="1812"/>
        <w:gridCol w:w="341"/>
        <w:gridCol w:w="793"/>
        <w:gridCol w:w="341"/>
        <w:gridCol w:w="1417"/>
        <w:gridCol w:w="1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lastRenderedPageBreak/>
              <w:t>ПОЯСНЮВАЛЬНА  ЗАПИСКА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Павільйон шахматистів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Будівництво розташоване на території ........................... області.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Кошторисна документацiя складена iз застосуванням: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- Ресурсних елементних кошторисних норм на будівельні роботи (ДСТУ Б Д.2.2-2012);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- Ресурсних елементних кошторисних норм на будівельні роботи (ДСТУ Б Д.2.2 - 2012);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- Будівельні матеріали, вироби і конструкції;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- Устаткування і матеріали;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Вартість матеріальних ресурсів і машино-годин прийнято за регіональними поточними цінами станом на дату складання  документації та  за усередненими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даними Мінрегіонбуду України .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Загальновиробничi витрати розрахованi вiдповiдно до усереднених показникiв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Додатка Б до ДСТУ-Н Б Д.1.1-3-2013.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 складаннi розрахункiв iнших витрат прийнятi такi нарахування: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1.</w:t>
            </w:r>
          </w:p>
        </w:tc>
        <w:tc>
          <w:tcPr>
            <w:tcW w:w="117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Показник витрат на покриття ризиків усіх учасників будівництва, ДСТУ Б Д.1.1-1:2013 п.5.8.16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3,00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2.</w:t>
            </w:r>
          </w:p>
        </w:tc>
        <w:tc>
          <w:tcPr>
            <w:tcW w:w="117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Усереднений показник для визначення розмiру кошторисного прибутку, ДСТУ Б Д.1.1-1:2013 п.5.8.16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2,84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грн./люд.-г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3.</w:t>
            </w:r>
          </w:p>
        </w:tc>
        <w:tc>
          <w:tcPr>
            <w:tcW w:w="117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Усереднений показник для визначення розмiру адмiнiстративних витрат, ДСТУ Б Д.1.1-1:2013 п.5.8.16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1,25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грн./люд.-г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Загальна кошторисна трудомiсткiсть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0,42309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тис.люд.-г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Нормативна трудомiсткiсть робiт, яка передбачається у прямих витратах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0,406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тис.люд.-г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Загальна кошторисна заробiтна плата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8,644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Середньомiсячна заробiтна плата на 1 робiтника в режимi повної зайнятостi: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Тарифна сiтка для будiвельних, монтажних i ремонтних робiт при середньомiсячнiй нормi тривалостi робочого часу 165,5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люд.-г та розрядi робiт 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3400,00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Тарифна сiтка для робіт на керуванні та обслуговуванні будівельних машин та механізмів при середньомiсячнiй нормi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тривалостi робочого часу 165,5 люд.-г та розрядi робiт 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3400,00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Всього за зведеним кошторисним розрахунком: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у тому числi: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231,674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будiвельнi роботи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95,919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вартiсть устаткування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96,614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iншi витрати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0,529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податок на додану вартiсть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38,612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тис.грн.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74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Примiтка: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1. Данi про структуру кошторисної вартостi будiвництва наведенi у документi "Пiдсумковi вартiснi параметри".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Склав: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Продан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Перевірив: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000000" w:rsidRDefault="00D215AA">
      <w:pPr>
        <w:autoSpaceDE w:val="0"/>
        <w:autoSpaceDN w:val="0"/>
        <w:spacing w:after="0" w:line="240" w:lineRule="auto"/>
        <w:rPr>
          <w:sz w:val="2"/>
          <w:szCs w:val="2"/>
          <w:lang w:val="en-US"/>
        </w:rPr>
        <w:sectPr w:rsidR="00000000">
          <w:headerReference w:type="default" r:id="rId8"/>
          <w:pgSz w:w="16834" w:h="11904" w:orient="landscape"/>
          <w:pgMar w:top="850" w:right="850" w:bottom="567" w:left="1134" w:header="720" w:footer="208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226"/>
        <w:gridCol w:w="11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Форма №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 ( назва  організації,  що затверджує )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Затверджено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Зведений кошторисний розрахунок у сумі  231,674 тис. грн.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 тому числі зворотних сум  0 тис. грн.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 ( посилання  на документ про затвердження )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"___" ______________________ 20__ р.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ЗВЕДЕНИЙ КОШТОРИСНИЙ РОЗРАХУНОК ВАРТОСТІ ОБ`ЄКТА БУДІВНИЦТВА  №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Павільйон шахматистів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Складений в поточних цінах станом на 11 травня 2017  р.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Номери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кошторисів і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кошторисних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глав,  будинків, будівель, споруд, лінійних об'єктів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інженерно-транспортної інфраструктури, робіт і витрат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вартість, тис.грн.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устаткування,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меблів та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інших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</w:pP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Глава 2. Об'єкти основного призначення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2-1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Павільйон шахматистів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91,958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93,800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185,758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главi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91,958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93,800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185,758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91,958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93,800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185,758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91,958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93,800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185,758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91,958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93,800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185,758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91,958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93,800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185,758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п.5.8.16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Кошторисний прибуток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1,202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1,202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п.5.8.16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Кошти на покриття адміністративних витрат будівельних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організацій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0,529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0,529</w:t>
            </w:r>
          </w:p>
        </w:tc>
      </w:tr>
    </w:tbl>
    <w:p w:rsidR="00000000" w:rsidRDefault="00D215AA">
      <w:pPr>
        <w:autoSpaceDE w:val="0"/>
        <w:autoSpaceDN w:val="0"/>
        <w:spacing w:after="0" w:line="240" w:lineRule="auto"/>
        <w:rPr>
          <w:sz w:val="2"/>
          <w:szCs w:val="2"/>
          <w:lang w:val="en-US"/>
        </w:rPr>
        <w:sectPr w:rsidR="00000000">
          <w:headerReference w:type="default" r:id="rId9"/>
          <w:pgSz w:w="16834" w:h="11904" w:orient="landscape"/>
          <w:pgMar w:top="850" w:right="850" w:bottom="567" w:left="1134" w:header="720" w:footer="208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794"/>
        <w:gridCol w:w="3119"/>
        <w:gridCol w:w="2891"/>
        <w:gridCol w:w="1418"/>
        <w:gridCol w:w="1418"/>
        <w:gridCol w:w="1418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п.5.8.16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Кошти на покриття ризику всiх учасникiв будiвництва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2,759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2,814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5,573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95,919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96,614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0,529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193,062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п.5.8.16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38,612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38,612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Всього по зведеному кошторисному розрахунку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95,919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96,614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39,141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231,674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Керівник проектної організації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Головний інженер проекту</w:t>
            </w:r>
          </w:p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(Головний архітектор проекту)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Керівник   відділу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215A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</w:tbl>
    <w:p w:rsidR="00D215AA" w:rsidRDefault="00D215AA">
      <w:pPr>
        <w:autoSpaceDE w:val="0"/>
        <w:autoSpaceDN w:val="0"/>
        <w:spacing w:after="0" w:line="240" w:lineRule="auto"/>
        <w:rPr>
          <w:sz w:val="24"/>
          <w:szCs w:val="24"/>
          <w:lang w:val="en-US"/>
        </w:rPr>
      </w:pPr>
    </w:p>
    <w:sectPr w:rsidR="00D215AA">
      <w:pgSz w:w="16834" w:h="11904" w:orient="landscape"/>
      <w:pgMar w:top="850" w:right="850" w:bottom="567" w:left="1134" w:header="720" w:footer="20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AA" w:rsidRDefault="00D215AA">
      <w:pPr>
        <w:spacing w:after="0" w:line="240" w:lineRule="auto"/>
      </w:pPr>
      <w:r>
        <w:separator/>
      </w:r>
    </w:p>
  </w:endnote>
  <w:endnote w:type="continuationSeparator" w:id="0">
    <w:p w:rsidR="00D215AA" w:rsidRDefault="00D2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AA" w:rsidRDefault="00D215AA">
      <w:pPr>
        <w:spacing w:after="0" w:line="240" w:lineRule="auto"/>
      </w:pPr>
      <w:r>
        <w:separator/>
      </w:r>
    </w:p>
  </w:footnote>
  <w:footnote w:type="continuationSeparator" w:id="0">
    <w:p w:rsidR="00D215AA" w:rsidRDefault="00D2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215AA">
    <w:pPr>
      <w:tabs>
        <w:tab w:val="center" w:pos="7029"/>
        <w:tab w:val="right" w:pos="13464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3652D2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АВК-5 (3.2.0)         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652D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57_СД_ССР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215AA">
    <w:pPr>
      <w:tabs>
        <w:tab w:val="center" w:pos="7029"/>
        <w:tab w:val="right" w:pos="13464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3652D2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АВК-5 (3.2.0)         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652D2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57_СД_ССР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215AA">
    <w:pPr>
      <w:tabs>
        <w:tab w:val="center" w:pos="7029"/>
        <w:tab w:val="right" w:pos="13464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АВК-5 (3.2.0)         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57_СД_ССР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D2"/>
    <w:rsid w:val="001700FA"/>
    <w:rsid w:val="003652D2"/>
    <w:rsid w:val="00D2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2928</Words>
  <Characters>1670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Dumaj 3</dc:creator>
  <cp:lastModifiedBy>Dumaj 3</cp:lastModifiedBy>
  <cp:revision>2</cp:revision>
  <dcterms:created xsi:type="dcterms:W3CDTF">2017-05-25T10:57:00Z</dcterms:created>
  <dcterms:modified xsi:type="dcterms:W3CDTF">2017-05-25T10:57:00Z</dcterms:modified>
</cp:coreProperties>
</file>